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6800" w:type="dxa"/>
            <w:vAlign w:val="bottom"/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  <w:w w:val="98"/>
              </w:rPr>
              <w:t xml:space="preserve">Table 9.1 </w:t>
            </w:r>
            <w:r>
              <w:rPr>
                <w:rFonts w:ascii="Arial" w:cs="Arial" w:eastAsia="Arial" w:hAnsi="Arial"/>
                <w:sz w:val="24"/>
                <w:szCs w:val="24"/>
                <w:color w:val="auto"/>
                <w:w w:val="98"/>
              </w:rPr>
              <w:t>Teacher's competences and teaching responsibilities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37"/>
        </w:trPr>
        <w:tc>
          <w:tcPr>
            <w:tcW w:w="342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Name, initials, family name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Marko H Obradovic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Title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Assistant Professor (Docent)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1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 w:line="21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Institution where the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21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Mathematics, University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</w:tr>
      <w:tr>
        <w:trPr>
          <w:trHeight w:val="30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teacher is a full-time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Belgrade, 2003.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5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employee (and since when)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Field of interest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Probability and Statistics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</w:tcBorders>
          </w:tcPr>
          <w:p>
            <w:pPr>
              <w:ind w:left="1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Academic career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Year</w:t>
            </w: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Institution</w:t>
            </w:r>
          </w:p>
        </w:tc>
      </w:tr>
      <w:tr>
        <w:trPr>
          <w:trHeight w:val="21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 w:line="21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Academic promotion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21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2015.</w:t>
            </w: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215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 (assistant</w:t>
            </w:r>
          </w:p>
        </w:tc>
      </w:tr>
      <w:tr>
        <w:trPr>
          <w:trHeight w:val="199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2009.</w:t>
            </w: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professor)</w:t>
            </w:r>
          </w:p>
        </w:tc>
      </w:tr>
      <w:tr>
        <w:trPr>
          <w:trHeight w:val="21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2003.</w:t>
            </w: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 (teaching</w:t>
            </w:r>
          </w:p>
        </w:tc>
      </w:tr>
      <w:tr>
        <w:trPr>
          <w:trHeight w:val="21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assistant)</w:t>
            </w:r>
          </w:p>
        </w:tc>
      </w:tr>
      <w:tr>
        <w:trPr>
          <w:trHeight w:val="21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Faculty of Mathematics (teaching</w:t>
            </w:r>
          </w:p>
        </w:tc>
      </w:tr>
      <w:tr>
        <w:trPr>
          <w:trHeight w:val="230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associate)</w:t>
            </w:r>
          </w:p>
        </w:tc>
      </w:tr>
      <w:tr>
        <w:trPr>
          <w:trHeight w:val="19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PhD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2015.</w:t>
            </w: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University of Belgrade, Faculty of</w:t>
            </w:r>
          </w:p>
        </w:tc>
      </w:tr>
      <w:tr>
        <w:trPr>
          <w:trHeight w:val="230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Mathematics</w:t>
            </w:r>
          </w:p>
        </w:tc>
      </w:tr>
      <w:tr>
        <w:trPr>
          <w:trHeight w:val="19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Msc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  <w:w w:val="99"/>
              </w:rPr>
              <w:t>2007</w:t>
            </w: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University of Belgrade, Faculty of</w:t>
            </w:r>
          </w:p>
        </w:tc>
      </w:tr>
      <w:tr>
        <w:trPr>
          <w:trHeight w:val="230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Mathematics</w:t>
            </w:r>
          </w:p>
        </w:tc>
      </w:tr>
      <w:tr>
        <w:trPr>
          <w:trHeight w:val="19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Bsc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jc w:val="center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2002.</w:t>
            </w: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University of Belgrade, Faculty of</w:t>
            </w:r>
          </w:p>
        </w:tc>
      </w:tr>
      <w:tr>
        <w:trPr>
          <w:trHeight w:val="230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Mathematics</w:t>
            </w:r>
          </w:p>
        </w:tc>
      </w:tr>
      <w:tr>
        <w:trPr>
          <w:trHeight w:val="247"/>
        </w:trPr>
        <w:tc>
          <w:tcPr>
            <w:tcW w:w="6800" w:type="dxa"/>
            <w:vAlign w:val="bottom"/>
            <w:tcBorders>
              <w:left w:val="single" w:sz="8" w:color="00000A"/>
              <w:right w:val="single" w:sz="8" w:color="00000A"/>
            </w:tcBorders>
            <w:gridSpan w:val="2"/>
          </w:tcPr>
          <w:p>
            <w:pPr>
              <w:ind w:left="120"/>
              <w:spacing w:after="0" w:line="24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List of BSc and MSc courses the teacher is currently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95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responsible for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52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No.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Course title</w:t>
            </w: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Study program and level</w:t>
            </w:r>
          </w:p>
        </w:tc>
      </w:tr>
      <w:tr>
        <w:trPr>
          <w:trHeight w:val="242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6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1.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Mathematical statistics</w:t>
            </w: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Bachelor studies</w:t>
            </w:r>
          </w:p>
        </w:tc>
      </w:tr>
      <w:tr>
        <w:trPr>
          <w:trHeight w:val="244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620"/>
              <w:spacing w:after="0" w:line="244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2.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Information theory</w:t>
            </w: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Bachelor studies</w:t>
            </w: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6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3.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Biostatistics</w:t>
            </w: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Bachelor studies</w:t>
            </w:r>
          </w:p>
        </w:tc>
      </w:tr>
      <w:tr>
        <w:trPr>
          <w:trHeight w:val="19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620"/>
              <w:spacing w:after="0" w:line="197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4.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Selected chapters in mathematical</w:t>
            </w:r>
          </w:p>
        </w:tc>
        <w:tc>
          <w:tcPr>
            <w:tcW w:w="340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6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Master studies</w:t>
            </w:r>
          </w:p>
        </w:tc>
      </w:tr>
      <w:tr>
        <w:trPr>
          <w:trHeight w:val="230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statistics</w:t>
            </w: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42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6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5.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Mathematical statistics</w:t>
            </w: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9"/>
                <w:szCs w:val="19"/>
                <w:color w:val="auto"/>
              </w:rPr>
              <w:t>PhD studies</w:t>
            </w:r>
          </w:p>
        </w:tc>
      </w:tr>
      <w:tr>
        <w:trPr>
          <w:trHeight w:val="249"/>
        </w:trPr>
        <w:tc>
          <w:tcPr>
            <w:tcW w:w="6800" w:type="dxa"/>
            <w:vAlign w:val="bottom"/>
            <w:tcBorders>
              <w:left w:val="single" w:sz="8" w:color="00000A"/>
              <w:right w:val="single" w:sz="8" w:color="00000A"/>
            </w:tcBorders>
            <w:gridSpan w:val="2"/>
          </w:tcPr>
          <w:p>
            <w:pPr>
              <w:ind w:left="120"/>
              <w:spacing w:after="0" w:line="249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The most important research publications (min 5, max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93"/>
        </w:trPr>
        <w:tc>
          <w:tcPr>
            <w:tcW w:w="3420" w:type="dxa"/>
            <w:vAlign w:val="bottom"/>
            <w:tcBorders>
              <w:lef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b w:val="1"/>
                <w:bCs w:val="1"/>
                <w:color w:val="auto"/>
              </w:rPr>
              <w:t>10)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1.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Cuparić, B. Milošević and M.Obradović. New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L2-type exponentiality tests. SORT, 2019.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Accepted for publication.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28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2.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V. Božin, B. Milošević, Ya. Yu. Nikitin, and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Obradović. New characterization based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symmetry tests.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Bulletin of the Malaysian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Mathematical Sciences Society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2018.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DOI:10.1007/s40840-018-0680-3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3.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B. Milošević and M. Obradović. Comparison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8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efficiencies of some symmetry tests around an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unknown center.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Statistics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2018.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DOI:10.1080/02331888.2018.1526938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4.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S.G. Meintanis, B. Milošević, and M. Obradović.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8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Goodness-of-fit tests in conditional duration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models.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Statistical Papers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2017.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DOI:10.1007/s00362-017-0930-8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ind w:left="2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5.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J. Burazerović, M. Orlova, M. Obradović,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D. Ćirović, and S. Tomanović. Patterns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Abundance and Host Specificity of Bat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Ectoparasites in the Central Balkans.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Journal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5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Medical Entomology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55(1):20-28, 2018.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28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6.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B. Milošević and M. Obradović. New class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exponentiality tests based on U-empirical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Laplace transform.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Statistical Papers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57(4):977-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990, 2016.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28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7.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B. Milošević and M. Obradović. Characterization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based symmetry tests and their asymptotic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efficiencies.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Statistics and Probability Letters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119:155-162, 2016.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28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8.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B. Milošević and M. Obradović. Some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characterization based exponentiality tests and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-8884920</wp:posOffset>
            </wp:positionV>
            <wp:extent cx="11430" cy="88861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88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2156460</wp:posOffset>
            </wp:positionH>
            <wp:positionV relativeFrom="paragraph">
              <wp:posOffset>-8884285</wp:posOffset>
            </wp:positionV>
            <wp:extent cx="11430" cy="88849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884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4309110</wp:posOffset>
            </wp:positionH>
            <wp:positionV relativeFrom="paragraph">
              <wp:posOffset>-8884920</wp:posOffset>
            </wp:positionV>
            <wp:extent cx="11430" cy="888619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886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6463030</wp:posOffset>
            </wp:positionH>
            <wp:positionV relativeFrom="paragraph">
              <wp:posOffset>-7627620</wp:posOffset>
            </wp:positionV>
            <wp:extent cx="11430" cy="187960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87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6463030</wp:posOffset>
            </wp:positionH>
            <wp:positionV relativeFrom="paragraph">
              <wp:posOffset>-5402580</wp:posOffset>
            </wp:positionV>
            <wp:extent cx="11430" cy="115824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2240" w:h="15840" w:orient="portrait"/>
          <w:cols w:equalWidth="0" w:num="1">
            <w:col w:w="10200"/>
          </w:cols>
          <w:pgMar w:left="1020" w:top="547" w:right="1020" w:bottom="164" w:gutter="0" w:footer="0" w:header="0"/>
        </w:sectPr>
      </w:pPr>
    </w:p>
    <w:bookmarkStart w:id="1" w:name="page2"/>
    <w:bookmarkEnd w:id="1"/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195"/>
        </w:trPr>
        <w:tc>
          <w:tcPr>
            <w:tcW w:w="3420" w:type="dxa"/>
            <w:vAlign w:val="bottom"/>
            <w:tcBorders>
              <w:top w:val="single" w:sz="8" w:color="00000A"/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top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their Bahadur efficiencies.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Publications de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l'Institut Mathématique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100(114):107-117,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2016.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jc w:val="right"/>
              <w:ind w:right="285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9.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B. Milošević and M. Obradović. Some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8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6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characterizations of the exponential distribution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based on order statistics.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Applicable Analysis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20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and Discrete Mathematics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10(2):394-407, 2016.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jc w:val="right"/>
              <w:ind w:right="285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10.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B. Milošević and M. Obradović. Two-dimensional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Kolmogorov-type goodness-of-fit tests based on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characterizations and their asymptotic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efficiencies.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Journal of Nonparametric Statistics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28(2):413-427, 2016.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jc w:val="right"/>
              <w:ind w:right="2854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11.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Jovanović, B. Milošević, Ya. Yu. Nikitin,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96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Obradović, and K. Yu. Volkova. Tests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exponentiality based on Arnold-Villasenor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characterization and their efficiencies.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Computational Statistics and Data Analysis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90:100-113, 2015.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jc w:val="right"/>
              <w:ind w:right="2854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12.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Obradović. On asymptotic efficiency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goodness of fit tests for Pareto distribution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based on characterizations.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Filomat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29(10):2311-2324, 2015.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jc w:val="right"/>
              <w:ind w:right="2854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13.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Obradović. Three characterizations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exponential distribution involving median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sample of size three.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Journal of Statistical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5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Theory and Applications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14(3):257-264, 2015.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jc w:val="right"/>
              <w:ind w:right="2854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14.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Obradović, M. Jovanović, and B. Milošević.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Goodness-of-fit tests for Pareto distribution and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their asymptotic efficiencies.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Statistics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49(5):1026-1041, 2015.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jc w:val="right"/>
              <w:ind w:right="2854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15.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Obradović, M. Jovanović, B. Milošević, and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V. Jevremović. Estimation of P{X &lt;=Y} for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geometric-Poisson model.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Hacettepe Journal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Mathematics and Statistics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44(4):949-964,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2015.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jc w:val="right"/>
              <w:ind w:right="285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16.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9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K. Ilijević, M. Obradović, V. Jevremović, and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I. Gržetić. Statistical analysis of the influence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major tributaries to the eco-chemical status of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the Danube river.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Environmental Monitoring and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5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Assessment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 187(9), 2015.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jc w:val="right"/>
              <w:ind w:right="2854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17.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M. Obradović, M. Jovanović, and B. Milošević.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Optimal unbiased estimates of P{X &lt; Y } for some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 xml:space="preserve">families of distributions.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Metodološki zvezki -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00000A"/>
              </w:rPr>
              <w:t>Advances in Methodology and Statistics</w:t>
            </w: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,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00000A"/>
              </w:rPr>
              <w:t>11(1):21-29, 2014.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  <w:shd w:val="clear" w:color="auto" w:fill="00000A"/>
          </w:tcPr>
          <w:p>
            <w:pPr>
              <w:jc w:val="right"/>
              <w:ind w:right="2854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1"/>
                <w:szCs w:val="1"/>
                <w:color w:val="auto"/>
              </w:rPr>
              <w:t>18.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  <w:shd w:val="clear" w:color="auto" w:fill="00000A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5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5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V. Jevremović and M. Obradović. Bertrand's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194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94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 xml:space="preserve">paradox: is there anything else? </w:t>
            </w: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auto"/>
              </w:rPr>
              <w:t>Quality &amp;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5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auto"/>
              </w:rPr>
              <w:t>Quantity</w:t>
            </w: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, 46(6):1709-1714, 2012.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83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jc w:val="right"/>
              <w:ind w:right="2854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1"/>
                <w:szCs w:val="21"/>
                <w:color w:val="auto"/>
              </w:rPr>
              <w:t>19.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3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M. Unkašević, I. Tošić, and M. Obradović.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  <w:tr>
        <w:trPr>
          <w:trHeight w:val="18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188" w:lineRule="exact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Spectral analysis of the "Koshava" wind.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6"/>
                <w:szCs w:val="16"/>
                <w:color w:val="auto"/>
              </w:rPr>
            </w:pPr>
          </w:p>
        </w:tc>
      </w:tr>
      <w:tr>
        <w:trPr>
          <w:trHeight w:val="202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i w:val="1"/>
                <w:iCs w:val="1"/>
                <w:color w:val="auto"/>
              </w:rPr>
              <w:t>Theoretical and Applied Climatology</w:t>
            </w: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, 89(3-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197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Calibri" w:cs="Calibri" w:eastAsia="Calibri" w:hAnsi="Calibri"/>
                <w:sz w:val="16"/>
                <w:szCs w:val="16"/>
                <w:color w:val="auto"/>
              </w:rPr>
              <w:t>4):239-244, 2007.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7"/>
                <w:szCs w:val="17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  <w:gridSpan w:val="2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b w:val="1"/>
                <w:bCs w:val="1"/>
                <w:color w:val="auto"/>
              </w:rPr>
              <w:t>Summary of the teacher's research activity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2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Total number of citations, excl.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32 (source: Web of Science)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68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self-citations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28"/>
        </w:trPr>
        <w:tc>
          <w:tcPr>
            <w:tcW w:w="3420" w:type="dxa"/>
            <w:vAlign w:val="bottom"/>
            <w:tcBorders>
              <w:left w:val="single" w:sz="8" w:color="00000A"/>
              <w:right w:val="single" w:sz="8" w:color="00000A"/>
            </w:tcBorders>
          </w:tcPr>
          <w:p>
            <w:pPr>
              <w:ind w:left="12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Total number of SCI (SSCI)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ind w:left="100"/>
              <w:spacing w:after="0" w:line="228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4"/>
                <w:szCs w:val="24"/>
                <w:color w:val="auto"/>
              </w:rPr>
              <w:t>17</w:t>
            </w: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</w:tr>
      <w:tr>
        <w:trPr>
          <w:trHeight w:val="268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papers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2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 w:line="242" w:lineRule="exact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Current participation in projects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  <w:tc>
          <w:tcPr>
            <w:tcW w:w="340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1"/>
                <w:szCs w:val="21"/>
                <w:color w:val="auto"/>
              </w:rPr>
            </w:pPr>
          </w:p>
        </w:tc>
      </w:tr>
      <w:tr>
        <w:trPr>
          <w:trHeight w:val="266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  <w:righ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Research visits</w:t>
            </w: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83"/>
        </w:trPr>
        <w:tc>
          <w:tcPr>
            <w:tcW w:w="3420" w:type="dxa"/>
            <w:vAlign w:val="bottom"/>
            <w:tcBorders>
              <w:left w:val="single" w:sz="8" w:color="00000A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2"/>
                <w:szCs w:val="22"/>
                <w:color w:val="auto"/>
              </w:rPr>
              <w:t>Other relevant facts:</w:t>
            </w:r>
          </w:p>
        </w:tc>
        <w:tc>
          <w:tcPr>
            <w:tcW w:w="3380" w:type="dxa"/>
            <w:vAlign w:val="bottom"/>
            <w:tcBorders>
              <w:right w:val="single" w:sz="8" w:color="00000A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79"/>
        </w:trPr>
        <w:tc>
          <w:tcPr>
            <w:tcW w:w="3420" w:type="dxa"/>
            <w:vAlign w:val="bottom"/>
            <w:tcBorders>
              <w:left w:val="single" w:sz="8" w:color="00000A"/>
              <w:bottom w:val="single" w:sz="8" w:color="0000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00000A"/>
              <w:right w:val="single" w:sz="8" w:color="00000A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34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651510</wp:posOffset>
            </wp:positionH>
            <wp:positionV relativeFrom="page">
              <wp:posOffset>358140</wp:posOffset>
            </wp:positionV>
            <wp:extent cx="11430" cy="80162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01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2804160</wp:posOffset>
            </wp:positionH>
            <wp:positionV relativeFrom="page">
              <wp:posOffset>360045</wp:posOffset>
            </wp:positionV>
            <wp:extent cx="11430" cy="652272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652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page">
              <wp:posOffset>4956810</wp:posOffset>
            </wp:positionH>
            <wp:positionV relativeFrom="page">
              <wp:posOffset>358140</wp:posOffset>
            </wp:positionV>
            <wp:extent cx="11430" cy="801624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01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2156460</wp:posOffset>
            </wp:positionH>
            <wp:positionV relativeFrom="paragraph">
              <wp:posOffset>-1316355</wp:posOffset>
            </wp:positionV>
            <wp:extent cx="11430" cy="101092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010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6463030</wp:posOffset>
            </wp:positionH>
            <wp:positionV relativeFrom="paragraph">
              <wp:posOffset>-662940</wp:posOffset>
            </wp:positionV>
            <wp:extent cx="11430" cy="17780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7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2240" w:h="15840" w:orient="portrait"/>
      <w:cols w:equalWidth="0" w:num="1">
        <w:col w:w="10200"/>
      </w:cols>
      <w:pgMar w:left="1020" w:top="547" w:right="102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2019-01-29T07:34:34Z</dcterms:created>
  <dcterms:modified xsi:type="dcterms:W3CDTF">2019-01-29T07:34:34Z</dcterms:modified>
</cp:coreProperties>
</file>